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  <w:b w:val="1"/>
          <w:bCs w:val="1"/>
        </w:rPr>
        <w:t xml:space="preserve">UNIVERSIDAD NACIONAL DE INGENIERÍA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Facultad de Ingeniería Ambiental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Escuela Profesional de Higiene y Seguridad Industrial</w:t>
      </w:r>
    </w:p>
    <w:p>
      <w:pPr/>
      <w:r>
        <w:pict>
          <v:shape type="#_x0000_t75" stroked="f" style="width:43pt; height:54pt; margin-left:-24pt; margin-top:-48pt; position:absolute; mso-position-horizontal:absolute; mso-position-vertical:absolute; mso-position-horizontal-relative:char; mso-position-vertical-relative:line; z-index:-2147483647;">
            <v:imagedata r:id="rId7" o:title=""/>
          </v:shape>
        </w:pict>
      </w:r>
    </w:p>
    <w:p>
      <w:pPr>
        <w:jc w:val="center"/>
      </w:pPr>
      <w:r>
        <w:rPr>
          <w:sz w:val="28"/>
          <w:szCs w:val="28"/>
          <w:b w:val="1"/>
          <w:bCs w:val="1"/>
        </w:rPr>
        <w:t xml:space="preserve">MA-085 - MATEMATICAS ACTUARIALES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INFORMACIÓN GENERAL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CÓDIGO	: </w:t>
      </w:r>
      <w:r>
        <w:rPr>
          <w:rFonts w:ascii="Arial" w:hAnsi="Arial" w:eastAsia="Arial" w:cs="Arial"/>
          <w:sz w:val="22"/>
          <w:szCs w:val="22"/>
        </w:rPr>
        <w:t xml:space="preserve">MA-085 Matemáticas actuariales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CICLO	: </w:t>
      </w:r>
      <w:r>
        <w:rPr>
          <w:rFonts w:ascii="Arial" w:hAnsi="Arial" w:eastAsia="Arial" w:cs="Arial"/>
          <w:sz w:val="22"/>
          <w:szCs w:val="22"/>
        </w:rPr>
        <w:t xml:space="preserve">8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CRÉDITOS	: </w:t>
      </w:r>
      <w:r>
        <w:rPr>
          <w:rFonts w:ascii="Arial" w:hAnsi="Arial" w:eastAsia="Arial" w:cs="Arial"/>
          <w:sz w:val="22"/>
          <w:szCs w:val="22"/>
        </w:rPr>
        <w:t xml:space="preserve">2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HORAS POR SEMANA	: </w:t>
      </w:r>
      <w:r>
        <w:rPr>
          <w:rFonts w:ascii="Arial" w:hAnsi="Arial" w:eastAsia="Arial" w:cs="Arial"/>
          <w:sz w:val="22"/>
          <w:szCs w:val="22"/>
        </w:rPr>
        <w:t xml:space="preserve">3 (Teoría-Laboratorio)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PREREQUISITOS	: </w:t>
      </w:r>
      <w:r>
        <w:rPr>
          <w:rFonts w:ascii="Arial" w:hAnsi="Arial" w:eastAsia="Arial" w:cs="Arial"/>
          <w:sz w:val="22"/>
          <w:szCs w:val="22"/>
        </w:rPr>
        <w:t xml:space="preserve">EP-305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CONDICION	: </w:t>
      </w:r>
      <w:r>
        <w:rPr>
          <w:rFonts w:ascii="Arial" w:hAnsi="Arial" w:eastAsia="Arial" w:cs="Arial"/>
          <w:sz w:val="22"/>
          <w:szCs w:val="22"/>
        </w:rPr>
        <w:t xml:space="preserve">Obligatorio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ÁREA ACADÉMICA	: </w:t>
      </w:r>
      <w:r>
        <w:rPr>
          <w:rFonts w:ascii="Arial" w:hAnsi="Arial" w:eastAsia="Arial" w:cs="Arial"/>
          <w:sz w:val="22"/>
          <w:szCs w:val="22"/>
        </w:rPr>
        <w:t xml:space="preserve">Seguridad y gestión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Datos de docentes: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PROFESOR	: </w:t>
      </w:r>
      <w:r>
        <w:rPr>
          <w:rFonts w:ascii="Arial" w:hAnsi="Arial" w:eastAsia="Arial" w:cs="Arial"/>
          <w:sz w:val="22"/>
          <w:szCs w:val="22"/>
        </w:rPr>
        <w:t xml:space="preserve">Héctor Antonio Gil Sandoval</w:t>
      </w:r>
      <w:br/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PROFESOR EMAIL	: </w:t>
      </w:r>
      <w:r>
        <w:rPr>
          <w:rFonts w:ascii="Arial" w:hAnsi="Arial" w:eastAsia="Arial" w:cs="Arial"/>
          <w:sz w:val="22"/>
          <w:szCs w:val="22"/>
        </w:rPr>
        <w:t xml:space="preserve">hgils@uni.pe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SUMILLA DEL CURSO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La asignatura es de naturaleza teórico práctica, cuyo propósito es el aseguramiento ante riesgos económicos y financieros, a través del desarrollo de los modelos matemáticos que explican el cálculo de seguros de vida y su posterior aplicación en la realidad social del país como parte del campo de acción del Ingeniero de Higiene y Seguridad Industrial.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COMPETENCIAS DE LA ASIGNATURA.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Aplica los conceptos de interés simple (capitalización simple), interés compuesto (capitalización compuesta), factores financieros de capitalización y actualización, cronograma de pagos libre amortización, fecha fija y fecha cambiante, rentas y sus factores financieros; así mismo probabilidad, función de probabilidad y esperanza matemática en el ámbito profesional y personal, teniendo en cuenta las directrices del Banco Central de Reservas del Perú, DS 003-98-SA (Normas Técnicas del SCTR), Ley 29946 de Contrato de Seguro vida ley, directrices y resoluciones de la Superintendencia de Banca y Seguros.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Aplica los conceptos de seguro en el ámbito profesional y personal, teniendo en cuenta las directrices del Banco Central de Reservas del Perú, DS 003-98-SA (Normas Técnicas del SCTR), Ley 29946 de Contrato de Seguro vida ley, directrices y resoluciones de la Superintendencia de Banca y Seguros.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Calcula los seguros de vida, teniendo en cuenta las directrices del Banco Central de Reservas del Perú, DS 003-98-SA (Normas Técnicas del SCTR), Ley 29946 de Contrato de Seguro vida ley, directrices y resoluciones de la Superintendencia de Banca y Seguros.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22"/>
          <w:szCs w:val="22"/>
        </w:rPr>
        <w:t xml:space="preserve">Calcula rentas periódicas, teniendo en cuenta las directrices del Banco Central de Reservas del Perú, DS 003-98-SA (Normas Técnicas del SCTR), Ley 29946 de Contrato de Seguro vida ley, directrices y resoluciones de la Superintendencia de Banca y Seguros.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UNIDADES DE APRENDIZAJE.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Conceptos básicos de matemáticas financieras / 22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Interés Simple y compuesto – Capitalización simple y compuesta / Factores financieros de capitalización y actualización, cronograma de pagos libre amortización, fecha fija y fecha cambiante / Rentas y sus factores financieros / Probabilidad, función de probabilidad y esperanza matemática.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Nociones de seguro / 12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Historia de los seguros. Concepto de seguro. Principios del seguro. Términos del seguro. Riesgos, primas, siniestros. Elementos del seguro. Contrato de seguro – Caracteres Jurídicos. Clasificación de los seguros. Seguros de vida. Seguros mixtos y dotales. / Seguro social. Definición. Leyes y normativas aplicables. Aplicaciones / Sistemas pensionarios. Definición. Leyes y normativas aplicables. Aplicaciones / SCTR. Definición. Leyes y normativas aplicables. Aplicaciones. Seguro de vida ley. Fiscalización del sistema de seguros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Cálculo de seguros de vida / 9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Función de supervivencia. Probabilidades de vida y muerte. Probabilidad de vida para un período de un año. Probabilidad de muerte para un período de un año. / Análisis de una tabla de mortalidad. Esperanza de vida o vida media. / Valor actuarial. Símbolos de conmutación. Modelos matemáticos usados para el cálculo de seguros de vida. / El seguro en caso de supervivencia, de muerte por un año y por n años.
Seguros temporales y de vida entera. Clasificación. Deducción de las fórmulas de valor actual.
Aplicaciones.</w:t>
      </w:r>
    </w:p>
    <w:p/>
    <w:p>
      <w:pPr>
        <w:jc w:val="left"/>
        <w:spacing/>
        <w:numPr>
          <w:ilvl w:val="0"/>
          <w:numId w:val="4"/>
        </w:numPr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Rentas periódicas / 11 horas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Definición, clases. Rentas anuales y fraccionarias, vencidas y anticipadas, inmediatas y diferidas, temporarias y vitalicias. Rentas temporarias inmediatas post y pre pagables, deducción de las fórmulas de valor actual o prima
única. Aplicaciones. / Rentas temporarias diferidas post y pre-pagables. Deducción de fórmulas de valor actual o prima
única. Aplicaciones. Rentas vitalicias. Deducción de las fórmulas de valor actual para rentas inmediatas post y pre pagables.
Monto de la renta vitalicia. Aplicaciones. / Primas netas y reservas matemáticas. Definición. Principio de equivalencia / Fórmulas de primas netas anuales y fraccionadas. Aplicaciones. Fórmulas de reservas matemáticas específicas. Aplicaciones</w:t>
      </w:r>
    </w:p>
    <w:p/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LABORATORIOS Y EXPERIENCIAS PRÁCTICAS.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METODOLOGÍA.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El curso se desarrolla en sesiones teóricas y de laboratorio. En las sesiones teóricas, el docente presenta los principios, normas y herramientas conceptuales necesarios para la comprensión del fenómeno estudiado. En las sesiones de laboratorio, los estudiantes utilizan equipos especializados y software técnico para recolectar, analizar e interpretar datos experimentales. Se promueve la participación activa, el uso seguro y responsable de los equipos, y la elaboración de informes técnicos que integren teoría y evidencia experimental.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FORMULA DE EVALUACION.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Sistema de Evaluación: F. Cálculo del Promedio Final:</w:t>
      </w:r>
    </w:p>
    <w:p/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Examen Parcial: 	 Peso 1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Examen Final: 	 Peso 2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</w:rPr>
        <w:t xml:space="preserve">Promedio de prácticas o trabajos calificados: 	 Peso 1. 04 prácticas calificadas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BIBLIOGRAFÍA.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22"/>
          <w:szCs w:val="22"/>
          <w:b w:val="1"/>
          <w:bCs w:val="1"/>
          <w:i w:val="1"/>
          <w:iCs w:val="1"/>
        </w:rPr>
        <w:t xml:space="preserve">Obligatorias: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1. Garrafa Aragón, Hernán B (2008). Matemática Financiera. Editorial Universitaria de la Universidad Nacional de Ingeniería.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2. González Galé, José. Elementos de cálculo actuarial. Editorial Macchi (Buenos Aires)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3. Pinos Luzuriaga, Luis Gabriel. Cálculo actuarial. Casa editora Universidad del Azuay.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4. Sandoya, Fernando (2007). Matemáticas Actuariales y Operaciones de seguros. Segunda edición. Editorial ESPOL.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5. Vegas Asensio, Jesús y Nieto de Alba, Ubaldo (1993). Matemática actuarial. Editorial MAPFRE S.A.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89EC4"/>
    <w:multiLevelType w:val="multilevel"/>
    <w:lvl w:ilvl="0">
      <w:start w:val="1"/>
      <w:numFmt w:val="upperRoman"/>
      <w:suff w:val="tab"/>
      <w:lvlText w:val="%1."/>
      <w:lvlJc w:val="left"/>
      <w:pPr>
        <w:tabs>
          <w:tab w:val="num"/>
        </w:tabs>
        <w:ind w:left="425" w:hanging="360"/>
      </w:pPr>
      <w:rPr>
        <w:rFonts/>
      </w:rPr>
    </w:lvl>
  </w:abstractNum>
  <w:abstractNum w:abstractNumId="2">
    <w:nsid w:val="1FA92897"/>
    <w:multiLevelType w:val="singleLevel"/>
    <w:lvl w:ilvl="0">
      <w:start w:val="1"/>
      <w:numFmt w:val="bullet"/>
      <w:suff w:val="tab"/>
      <w:lvlText w:val="•"/>
      <w:pPr>
        <w:tabs>
          <w:tab w:val="num" w:pos="750"/>
        </w:tabs>
        <w:ind w:left="750" w:hanging="300"/>
      </w:pPr>
      <w:rPr>
        <w:rFonts/>
      </w:rPr>
    </w:lvl>
  </w:abstractNum>
  <w:abstractNum w:abstractNumId="3">
    <w:nsid w:val="0A8EA3C2"/>
    <w:multiLevelType w:val="singleLevel"/>
    <w:lvl w:ilvl="0">
      <w:start w:val="1"/>
      <w:numFmt w:val="decimal"/>
      <w:suff w:val="tab"/>
      <w:lvlText w:val="%1."/>
      <w:pPr>
        <w:tabs>
          <w:tab w:val="num" w:pos="425"/>
        </w:tabs>
        <w:ind w:left="425" w:hanging="200"/>
      </w:pPr>
      <w:rPr>
        <w:rFonts/>
      </w:rPr>
    </w:lvl>
  </w:abstractNum>
  <w:abstractNum w:abstractNumId="4">
    <w:nsid w:val="4E327C0E"/>
    <w:multiLevelType w:val="singleLevel"/>
    <w:lvl w:ilvl="0">
      <w:start w:val="1"/>
      <w:numFmt w:val="decimal"/>
      <w:suff w:val="tab"/>
      <w:lvlText w:val="%1."/>
      <w:pPr>
        <w:tabs>
          <w:tab w:val="num" w:pos="425"/>
        </w:tabs>
        <w:ind w:left="425" w:hanging="20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P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s-P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2025-09-29T09:02:08-07:00</dcterms:created>
  <dcterms:modified xsi:type="dcterms:W3CDTF">2025-09-29T09:02:08-07:00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